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043221F0"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12</w:t>
      </w:r>
      <w:r w:rsidR="00CA04D9">
        <w:rPr>
          <w:rFonts w:ascii="Arial" w:hAnsi="Arial" w:cs="Arial"/>
          <w:b/>
          <w:sz w:val="24"/>
          <w:lang w:eastAsia="zh-CN"/>
        </w:rPr>
        <w:t>bis</w:t>
      </w:r>
      <w:r w:rsidR="00DC2FE8">
        <w:rPr>
          <w:rFonts w:ascii="Arial" w:hAnsi="Arial" w:cs="Arial"/>
          <w:b/>
          <w:sz w:val="24"/>
          <w:lang w:eastAsia="zh-CN"/>
        </w:rPr>
        <w:t xml:space="preserve">                      </w:t>
      </w:r>
      <w:r w:rsidR="00CA04D9" w:rsidRPr="00CA04D9">
        <w:rPr>
          <w:rFonts w:ascii="Arial" w:hAnsi="Arial"/>
          <w:b/>
          <w:sz w:val="24"/>
          <w:lang w:eastAsia="zh-CN"/>
        </w:rPr>
        <w:t>R4-241495</w:t>
      </w:r>
      <w:r w:rsidR="003A77D3">
        <w:rPr>
          <w:rFonts w:ascii="Arial" w:hAnsi="Arial"/>
          <w:b/>
          <w:sz w:val="24"/>
          <w:lang w:eastAsia="zh-CN"/>
        </w:rPr>
        <w:t>7</w:t>
      </w:r>
      <w:r w:rsidR="00F7557A">
        <w:rPr>
          <w:rFonts w:ascii="Arial" w:hAnsi="Arial" w:cs="Arial"/>
          <w:b/>
          <w:sz w:val="24"/>
          <w:lang w:eastAsia="zh-CN"/>
        </w:rPr>
        <w:t xml:space="preserve">                                                         </w:t>
      </w:r>
    </w:p>
    <w:p w14:paraId="6B77B471" w14:textId="15F62B7D" w:rsidR="00D22D4E" w:rsidRPr="00D22D4E" w:rsidRDefault="00CA04D9" w:rsidP="00CB01BF">
      <w:pPr>
        <w:tabs>
          <w:tab w:val="left" w:pos="3106"/>
          <w:tab w:val="left" w:pos="3890"/>
        </w:tabs>
        <w:spacing w:after="0"/>
        <w:ind w:firstLineChars="0" w:firstLine="0"/>
        <w:rPr>
          <w:rFonts w:ascii="Arial" w:eastAsia="宋体" w:hAnsi="Arial"/>
          <w:b/>
          <w:sz w:val="24"/>
          <w:lang w:eastAsia="zh-CN"/>
        </w:rPr>
      </w:pPr>
      <w:r w:rsidRPr="001B023A">
        <w:rPr>
          <w:rFonts w:ascii="Arial" w:hAnsi="Arial"/>
          <w:b/>
          <w:sz w:val="24"/>
          <w:lang w:eastAsia="zh-CN"/>
        </w:rPr>
        <w:t>Hefei, Anhui, China, 14th – 18th October 2024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539405A"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3A77D3" w:rsidRPr="003A77D3">
        <w:rPr>
          <w:rFonts w:eastAsia="宋体"/>
          <w:sz w:val="24"/>
          <w:lang w:eastAsia="zh-CN"/>
        </w:rPr>
        <w:t>Views on spatial channel modeling study</w:t>
      </w:r>
    </w:p>
    <w:p w14:paraId="5CB8CF31" w14:textId="56E963BA"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A04D9">
        <w:rPr>
          <w:rFonts w:eastAsia="宋体"/>
          <w:sz w:val="24"/>
          <w:lang w:eastAsia="zh-CN"/>
        </w:rPr>
        <w:t>6</w:t>
      </w:r>
      <w:r w:rsidR="00F073F1">
        <w:rPr>
          <w:rFonts w:eastAsia="宋体"/>
          <w:sz w:val="24"/>
          <w:lang w:eastAsia="zh-CN"/>
        </w:rPr>
        <w:t>.1</w:t>
      </w:r>
      <w:r w:rsidR="003A77D3">
        <w:rPr>
          <w:rFonts w:eastAsia="宋体"/>
          <w:sz w:val="24"/>
          <w:lang w:eastAsia="zh-CN"/>
        </w:rPr>
        <w:t>4</w:t>
      </w:r>
      <w:r w:rsidR="00463273">
        <w:rPr>
          <w:rFonts w:eastAsia="宋体"/>
          <w:sz w:val="24"/>
          <w:lang w:eastAsia="zh-CN"/>
        </w:rPr>
        <w:t>.</w:t>
      </w:r>
      <w:r w:rsidR="003A77D3">
        <w:rPr>
          <w:rFonts w:eastAsia="宋体"/>
          <w:sz w:val="24"/>
          <w:lang w:eastAsia="zh-CN"/>
        </w:rPr>
        <w:t>1</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2BE6664F" w:rsidR="00CB01BF" w:rsidRPr="00BE0F81" w:rsidRDefault="00CA04D9" w:rsidP="009D197E">
      <w:pPr>
        <w:pStyle w:val="a0"/>
        <w:snapToGrid w:val="0"/>
        <w:ind w:firstLineChars="0" w:firstLine="0"/>
        <w:jc w:val="left"/>
        <w:rPr>
          <w:rFonts w:eastAsia="宋体"/>
          <w:sz w:val="21"/>
          <w:szCs w:val="21"/>
          <w:lang w:eastAsia="zh-CN"/>
        </w:rPr>
      </w:pPr>
      <w:r>
        <w:rPr>
          <w:rFonts w:eastAsia="宋体"/>
          <w:sz w:val="21"/>
          <w:szCs w:val="21"/>
          <w:lang w:eastAsia="zh-CN"/>
        </w:rPr>
        <w:t xml:space="preserve">RAN4#112 is the first meeting for the discussion on the </w:t>
      </w:r>
      <w:r w:rsidR="003A77D3" w:rsidRPr="003A77D3">
        <w:rPr>
          <w:rFonts w:eastAsia="宋体"/>
          <w:sz w:val="21"/>
          <w:szCs w:val="21"/>
          <w:lang w:eastAsia="zh-CN"/>
        </w:rPr>
        <w:t>spatial channel modeling study</w:t>
      </w:r>
      <w:r>
        <w:rPr>
          <w:rFonts w:eastAsia="宋体"/>
          <w:sz w:val="21"/>
          <w:szCs w:val="21"/>
          <w:lang w:eastAsia="zh-CN"/>
        </w:rPr>
        <w:t>, as an outcome, the WF was approved in [1]. In this contribution, our views on the open issues are given.</w:t>
      </w:r>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287A298" w14:textId="77777777" w:rsidR="003A77D3" w:rsidRPr="00DD20B3" w:rsidRDefault="003A77D3" w:rsidP="003A77D3">
      <w:pPr>
        <w:ind w:left="313" w:hanging="313"/>
        <w:rPr>
          <w:b/>
          <w:u w:val="single"/>
          <w:lang w:eastAsia="ko-KR"/>
        </w:rPr>
      </w:pPr>
      <w:r w:rsidRPr="00DD20B3">
        <w:rPr>
          <w:b/>
          <w:u w:val="single"/>
          <w:lang w:eastAsia="ko-KR"/>
        </w:rPr>
        <w:t xml:space="preserve">Test Cases for SU-MIMO </w:t>
      </w:r>
    </w:p>
    <w:p w14:paraId="08758E18" w14:textId="77777777" w:rsidR="003A77D3" w:rsidRPr="00DD20B3" w:rsidRDefault="003A77D3" w:rsidP="003A77D3">
      <w:pPr>
        <w:ind w:left="313" w:hanging="313"/>
        <w:rPr>
          <w:b/>
          <w:bCs/>
          <w:lang w:eastAsia="zh-CN"/>
        </w:rPr>
      </w:pPr>
      <w:r>
        <w:rPr>
          <w:b/>
          <w:bCs/>
          <w:lang w:eastAsia="zh-CN"/>
        </w:rPr>
        <w:t>Way Forward:</w:t>
      </w:r>
    </w:p>
    <w:tbl>
      <w:tblPr>
        <w:tblStyle w:val="af"/>
        <w:tblW w:w="0" w:type="auto"/>
        <w:tblLook w:val="04A0" w:firstRow="1" w:lastRow="0" w:firstColumn="1" w:lastColumn="0" w:noHBand="0" w:noVBand="1"/>
      </w:tblPr>
      <w:tblGrid>
        <w:gridCol w:w="9117"/>
      </w:tblGrid>
      <w:tr w:rsidR="00875E5A" w14:paraId="0F7CD6E8" w14:textId="77777777" w:rsidTr="00B56D08">
        <w:tc>
          <w:tcPr>
            <w:tcW w:w="9117" w:type="dxa"/>
          </w:tcPr>
          <w:p w14:paraId="4CD19DC4" w14:textId="77777777" w:rsidR="00875E5A" w:rsidRPr="00EB78EF" w:rsidRDefault="00875E5A" w:rsidP="00B56D08">
            <w:pPr>
              <w:ind w:left="312" w:hanging="312"/>
              <w:rPr>
                <w:rFonts w:eastAsiaTheme="minorEastAsia"/>
                <w:i/>
                <w:szCs w:val="20"/>
                <w:lang w:eastAsia="zh-CN"/>
              </w:rPr>
            </w:pPr>
            <w:bookmarkStart w:id="0" w:name="_GoBack"/>
            <w:bookmarkEnd w:id="0"/>
            <w:r w:rsidRPr="00EB78EF">
              <w:rPr>
                <w:rFonts w:eastAsiaTheme="minorEastAsia" w:hint="eastAsia"/>
                <w:i/>
                <w:lang w:eastAsia="zh-CN"/>
              </w:rPr>
              <w:t>S</w:t>
            </w:r>
            <w:r w:rsidRPr="00EB78EF">
              <w:rPr>
                <w:rFonts w:eastAsiaTheme="minorEastAsia"/>
                <w:i/>
                <w:lang w:eastAsia="zh-CN"/>
              </w:rPr>
              <w:t>tatus in the WF [1]:</w:t>
            </w:r>
          </w:p>
          <w:p w14:paraId="67E0FB0F" w14:textId="77777777" w:rsidR="003A77D3" w:rsidRPr="003A77D3" w:rsidRDefault="003A77D3" w:rsidP="003A77D3">
            <w:pPr>
              <w:ind w:left="312" w:hanging="312"/>
              <w:rPr>
                <w:i/>
                <w:lang w:eastAsia="zh-CN"/>
              </w:rPr>
            </w:pPr>
            <w:r w:rsidRPr="003A77D3">
              <w:rPr>
                <w:i/>
                <w:lang w:eastAsia="zh-CN"/>
              </w:rPr>
              <w:t>As a starting point:</w:t>
            </w:r>
          </w:p>
          <w:p w14:paraId="3D0C6ECD" w14:textId="77777777" w:rsidR="003A77D3" w:rsidRPr="003A77D3" w:rsidRDefault="003A77D3" w:rsidP="003A77D3">
            <w:pPr>
              <w:pStyle w:val="afc"/>
              <w:numPr>
                <w:ilvl w:val="0"/>
                <w:numId w:val="32"/>
              </w:numPr>
              <w:overflowPunct w:val="0"/>
              <w:autoSpaceDE w:val="0"/>
              <w:autoSpaceDN w:val="0"/>
              <w:adjustRightInd w:val="0"/>
              <w:ind w:firstLineChars="0"/>
              <w:jc w:val="left"/>
              <w:textAlignment w:val="baseline"/>
              <w:rPr>
                <w:i/>
                <w:lang w:eastAsia="zh-CN"/>
              </w:rPr>
            </w:pPr>
            <w:r w:rsidRPr="003A77D3">
              <w:rPr>
                <w:i/>
                <w:lang w:eastAsia="zh-CN"/>
              </w:rPr>
              <w:t>8Rx:</w:t>
            </w:r>
          </w:p>
          <w:p w14:paraId="21038E15" w14:textId="77777777" w:rsidR="003A77D3" w:rsidRPr="003A77D3" w:rsidRDefault="003A77D3" w:rsidP="003A77D3">
            <w:pPr>
              <w:pStyle w:val="afc"/>
              <w:numPr>
                <w:ilvl w:val="1"/>
                <w:numId w:val="32"/>
              </w:numPr>
              <w:overflowPunct w:val="0"/>
              <w:autoSpaceDE w:val="0"/>
              <w:autoSpaceDN w:val="0"/>
              <w:adjustRightInd w:val="0"/>
              <w:ind w:firstLineChars="0"/>
              <w:jc w:val="left"/>
              <w:textAlignment w:val="baseline"/>
              <w:rPr>
                <w:i/>
                <w:lang w:eastAsia="zh-CN"/>
              </w:rPr>
            </w:pPr>
            <w:r w:rsidRPr="003A77D3">
              <w:rPr>
                <w:i/>
                <w:lang w:eastAsia="zh-CN"/>
              </w:rPr>
              <w:t>8 Layer (8T8R)</w:t>
            </w:r>
          </w:p>
          <w:p w14:paraId="206E8CC7" w14:textId="77777777" w:rsidR="003A77D3" w:rsidRPr="003A77D3" w:rsidRDefault="003A77D3" w:rsidP="003A77D3">
            <w:pPr>
              <w:pStyle w:val="afc"/>
              <w:numPr>
                <w:ilvl w:val="2"/>
                <w:numId w:val="32"/>
              </w:numPr>
              <w:overflowPunct w:val="0"/>
              <w:autoSpaceDE w:val="0"/>
              <w:autoSpaceDN w:val="0"/>
              <w:adjustRightInd w:val="0"/>
              <w:ind w:firstLineChars="0"/>
              <w:jc w:val="left"/>
              <w:textAlignment w:val="baseline"/>
              <w:rPr>
                <w:i/>
                <w:lang w:eastAsia="zh-CN"/>
              </w:rPr>
            </w:pPr>
            <w:r w:rsidRPr="003A77D3">
              <w:rPr>
                <w:i/>
                <w:lang w:eastAsia="zh-CN"/>
              </w:rPr>
              <w:t>8 Layer PDSCH TPUT (Options on precoder choice to be presented at next meeting)</w:t>
            </w:r>
          </w:p>
          <w:p w14:paraId="4C1B7D44" w14:textId="77777777" w:rsidR="003A77D3" w:rsidRPr="003A77D3" w:rsidRDefault="003A77D3" w:rsidP="003A77D3">
            <w:pPr>
              <w:pStyle w:val="afc"/>
              <w:numPr>
                <w:ilvl w:val="2"/>
                <w:numId w:val="32"/>
              </w:numPr>
              <w:overflowPunct w:val="0"/>
              <w:autoSpaceDE w:val="0"/>
              <w:autoSpaceDN w:val="0"/>
              <w:adjustRightInd w:val="0"/>
              <w:ind w:firstLineChars="0"/>
              <w:jc w:val="left"/>
              <w:textAlignment w:val="baseline"/>
              <w:rPr>
                <w:i/>
                <w:lang w:eastAsia="zh-CN"/>
              </w:rPr>
            </w:pPr>
            <w:r w:rsidRPr="003A77D3">
              <w:rPr>
                <w:i/>
                <w:lang w:eastAsia="zh-CN"/>
              </w:rPr>
              <w:t xml:space="preserve">FFS: 8 Layer PMI Reporting (CB Type 1, single panel) </w:t>
            </w:r>
          </w:p>
          <w:p w14:paraId="55A184C6" w14:textId="77777777" w:rsidR="003A77D3" w:rsidRPr="003A77D3" w:rsidRDefault="003A77D3" w:rsidP="003A77D3">
            <w:pPr>
              <w:pStyle w:val="afc"/>
              <w:numPr>
                <w:ilvl w:val="1"/>
                <w:numId w:val="32"/>
              </w:numPr>
              <w:overflowPunct w:val="0"/>
              <w:autoSpaceDE w:val="0"/>
              <w:autoSpaceDN w:val="0"/>
              <w:adjustRightInd w:val="0"/>
              <w:ind w:firstLineChars="0"/>
              <w:jc w:val="left"/>
              <w:textAlignment w:val="baseline"/>
              <w:rPr>
                <w:i/>
                <w:lang w:eastAsia="ja-JP"/>
              </w:rPr>
            </w:pPr>
            <w:r w:rsidRPr="003A77D3">
              <w:rPr>
                <w:i/>
                <w:lang w:eastAsia="zh-CN"/>
              </w:rPr>
              <w:t>FFS: 4 Layer (4T8R)</w:t>
            </w:r>
          </w:p>
          <w:p w14:paraId="306F8F6D" w14:textId="77777777" w:rsidR="003A77D3" w:rsidRPr="003A77D3" w:rsidRDefault="003A77D3" w:rsidP="003A77D3">
            <w:pPr>
              <w:pStyle w:val="afc"/>
              <w:numPr>
                <w:ilvl w:val="2"/>
                <w:numId w:val="32"/>
              </w:numPr>
              <w:overflowPunct w:val="0"/>
              <w:autoSpaceDE w:val="0"/>
              <w:autoSpaceDN w:val="0"/>
              <w:adjustRightInd w:val="0"/>
              <w:ind w:firstLineChars="0"/>
              <w:jc w:val="left"/>
              <w:textAlignment w:val="baseline"/>
              <w:rPr>
                <w:i/>
                <w:lang w:eastAsia="zh-CN"/>
              </w:rPr>
            </w:pPr>
            <w:r w:rsidRPr="003A77D3">
              <w:rPr>
                <w:i/>
                <w:lang w:eastAsia="zh-CN"/>
              </w:rPr>
              <w:t>FFS: 4 Layer PDSCH TPUT</w:t>
            </w:r>
          </w:p>
          <w:p w14:paraId="42DE06DD" w14:textId="77777777" w:rsidR="003A77D3" w:rsidRPr="003A77D3" w:rsidRDefault="003A77D3" w:rsidP="003A77D3">
            <w:pPr>
              <w:pStyle w:val="afc"/>
              <w:numPr>
                <w:ilvl w:val="2"/>
                <w:numId w:val="32"/>
              </w:numPr>
              <w:overflowPunct w:val="0"/>
              <w:autoSpaceDE w:val="0"/>
              <w:autoSpaceDN w:val="0"/>
              <w:adjustRightInd w:val="0"/>
              <w:ind w:firstLineChars="0"/>
              <w:jc w:val="left"/>
              <w:textAlignment w:val="baseline"/>
              <w:rPr>
                <w:i/>
                <w:lang w:eastAsia="zh-CN"/>
              </w:rPr>
            </w:pPr>
            <w:r w:rsidRPr="003A77D3">
              <w:rPr>
                <w:i/>
                <w:lang w:eastAsia="zh-CN"/>
              </w:rPr>
              <w:t xml:space="preserve">FFS: 4 Layer PMI Reporting (CB Type 1, single panel) </w:t>
            </w:r>
          </w:p>
          <w:p w14:paraId="5ABA23F3" w14:textId="77777777" w:rsidR="003A77D3" w:rsidRPr="003A77D3" w:rsidRDefault="003A77D3" w:rsidP="003A77D3">
            <w:pPr>
              <w:pStyle w:val="afc"/>
              <w:numPr>
                <w:ilvl w:val="0"/>
                <w:numId w:val="32"/>
              </w:numPr>
              <w:overflowPunct w:val="0"/>
              <w:autoSpaceDE w:val="0"/>
              <w:autoSpaceDN w:val="0"/>
              <w:adjustRightInd w:val="0"/>
              <w:ind w:firstLineChars="0"/>
              <w:jc w:val="left"/>
              <w:textAlignment w:val="baseline"/>
              <w:rPr>
                <w:i/>
                <w:lang w:eastAsia="zh-CN"/>
              </w:rPr>
            </w:pPr>
            <w:r w:rsidRPr="003A77D3">
              <w:rPr>
                <w:i/>
                <w:lang w:eastAsia="zh-CN"/>
              </w:rPr>
              <w:t>FFS: 4Rx:</w:t>
            </w:r>
          </w:p>
          <w:p w14:paraId="32020F0C" w14:textId="77777777" w:rsidR="003A77D3" w:rsidRPr="003A77D3" w:rsidRDefault="003A77D3" w:rsidP="003A77D3">
            <w:pPr>
              <w:pStyle w:val="afc"/>
              <w:numPr>
                <w:ilvl w:val="1"/>
                <w:numId w:val="32"/>
              </w:numPr>
              <w:overflowPunct w:val="0"/>
              <w:autoSpaceDE w:val="0"/>
              <w:autoSpaceDN w:val="0"/>
              <w:adjustRightInd w:val="0"/>
              <w:ind w:firstLineChars="0"/>
              <w:jc w:val="left"/>
              <w:textAlignment w:val="baseline"/>
              <w:rPr>
                <w:i/>
                <w:lang w:eastAsia="ja-JP"/>
              </w:rPr>
            </w:pPr>
            <w:r w:rsidRPr="003A77D3">
              <w:rPr>
                <w:i/>
                <w:lang w:eastAsia="zh-CN"/>
              </w:rPr>
              <w:t>FFS: 4 Layer (4T4R)</w:t>
            </w:r>
          </w:p>
          <w:p w14:paraId="14081D2C" w14:textId="77777777" w:rsidR="003A77D3" w:rsidRPr="003A77D3" w:rsidRDefault="003A77D3" w:rsidP="003A77D3">
            <w:pPr>
              <w:pStyle w:val="afc"/>
              <w:numPr>
                <w:ilvl w:val="2"/>
                <w:numId w:val="32"/>
              </w:numPr>
              <w:overflowPunct w:val="0"/>
              <w:autoSpaceDE w:val="0"/>
              <w:autoSpaceDN w:val="0"/>
              <w:adjustRightInd w:val="0"/>
              <w:ind w:firstLineChars="0"/>
              <w:jc w:val="left"/>
              <w:textAlignment w:val="baseline"/>
              <w:rPr>
                <w:i/>
                <w:lang w:eastAsia="zh-CN"/>
              </w:rPr>
            </w:pPr>
            <w:r w:rsidRPr="003A77D3">
              <w:rPr>
                <w:i/>
                <w:lang w:eastAsia="zh-CN"/>
              </w:rPr>
              <w:t>FFS: 4 Layer PDSCH TPUT</w:t>
            </w:r>
          </w:p>
          <w:p w14:paraId="72750CE6" w14:textId="2B6BE920" w:rsidR="00875E5A" w:rsidRPr="003A77D3" w:rsidRDefault="003A77D3" w:rsidP="003A77D3">
            <w:pPr>
              <w:ind w:left="312" w:hanging="312"/>
              <w:rPr>
                <w:rFonts w:eastAsiaTheme="minorEastAsia" w:hint="eastAsia"/>
                <w:lang w:eastAsia="zh-CN"/>
              </w:rPr>
            </w:pPr>
            <w:r w:rsidRPr="003A77D3">
              <w:rPr>
                <w:i/>
                <w:lang w:eastAsia="zh-CN"/>
              </w:rPr>
              <w:t>Interested companies to bring views at the next meeting (for comparison and initial alignment).</w:t>
            </w:r>
          </w:p>
        </w:tc>
      </w:tr>
    </w:tbl>
    <w:p w14:paraId="126BCE2F" w14:textId="77777777" w:rsidR="00875E5A" w:rsidRP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42B479DB" w14:textId="278CF0E8" w:rsidR="003A77D3" w:rsidRDefault="003A77D3"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With the purpose to identify the limitations for legacy TDL modeling, we support to cover PMI reporting in the study item</w:t>
      </w:r>
      <w:r w:rsidR="00875E5A">
        <w:rPr>
          <w:rFonts w:eastAsia="等线"/>
          <w:szCs w:val="20"/>
          <w:lang w:eastAsia="zh-CN"/>
        </w:rPr>
        <w:t>.</w:t>
      </w:r>
      <w:r>
        <w:rPr>
          <w:rFonts w:eastAsia="等线"/>
          <w:szCs w:val="20"/>
          <w:lang w:eastAsia="zh-CN"/>
        </w:rPr>
        <w:t xml:space="preserve"> In Rel-16, RAN4 has compared the performance difference between wideband and sub-band PMI reporting, however, negligible performance gain was observed under TDL channel modeling. It remains doubtful whether sub-band PMI reporting feature is useful for 5G NR. </w:t>
      </w:r>
    </w:p>
    <w:p w14:paraId="6502CECB" w14:textId="4EC63D74" w:rsidR="003A77D3" w:rsidRDefault="003A77D3"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 this study, we are considering enhanced TDL or CDL channel model which batter reflect the spatial domain propagation condition. </w:t>
      </w:r>
      <w:r w:rsidR="005A5ACC">
        <w:rPr>
          <w:rFonts w:eastAsia="等线"/>
          <w:szCs w:val="20"/>
          <w:lang w:eastAsia="zh-CN"/>
        </w:rPr>
        <w:t>Thus,</w:t>
      </w:r>
      <w:r>
        <w:rPr>
          <w:rFonts w:eastAsia="等线"/>
          <w:szCs w:val="20"/>
          <w:lang w:eastAsia="zh-CN"/>
        </w:rPr>
        <w:t xml:space="preserve"> we propose to also cover PMI reporting in the study to better study the limitation of TDL modeling.</w:t>
      </w:r>
    </w:p>
    <w:p w14:paraId="24812F46" w14:textId="383BFAB1" w:rsidR="003A77D3" w:rsidRDefault="003A77D3" w:rsidP="00875E5A">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sidR="005A5ACC" w:rsidRPr="005A5ACC">
        <w:rPr>
          <w:rFonts w:eastAsia="等线"/>
          <w:b/>
          <w:i/>
          <w:szCs w:val="20"/>
          <w:lang w:eastAsia="zh-CN"/>
        </w:rPr>
        <w:t>In Rel-16, RAN4 has compared the performance difference between wideband and sub-band PMI reporting, however, negligible performance gain was observed under TDL channel modeling.</w:t>
      </w:r>
    </w:p>
    <w:p w14:paraId="07FCD239" w14:textId="04CCA40D" w:rsidR="00645DE6" w:rsidRDefault="00875E5A" w:rsidP="00645DE6">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005A5ACC">
        <w:rPr>
          <w:rFonts w:eastAsia="等线"/>
          <w:b/>
          <w:i/>
          <w:szCs w:val="20"/>
          <w:lang w:eastAsia="zh-CN"/>
        </w:rPr>
        <w:t>C</w:t>
      </w:r>
      <w:r w:rsidR="005A5ACC" w:rsidRPr="005A5ACC">
        <w:rPr>
          <w:rFonts w:eastAsia="等线"/>
          <w:b/>
          <w:i/>
          <w:szCs w:val="20"/>
          <w:lang w:eastAsia="zh-CN"/>
        </w:rPr>
        <w:t>over PMI reporting in the study to better study the limitation of TDL modeling.</w:t>
      </w:r>
    </w:p>
    <w:p w14:paraId="45B69BD6" w14:textId="47D27863" w:rsidR="005A5ACC" w:rsidRPr="005A5ACC" w:rsidRDefault="005A5ACC" w:rsidP="00645DE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5A5ACC">
        <w:rPr>
          <w:rFonts w:eastAsia="等线"/>
          <w:szCs w:val="20"/>
          <w:lang w:eastAsia="zh-CN"/>
        </w:rPr>
        <w:t>For 8Rx, there are 2 types of receiver implementations, i.e., baseline and simplified. Simplified receiver does not support 8 layers for PDSCH transmission. If we exclude PDSCH transmission with 4 layers, simplified receiver will also be excluded. Thus, we propose to cover 4 Layer (4T8R) in the study.</w:t>
      </w:r>
    </w:p>
    <w:p w14:paraId="70613F56" w14:textId="700B3D79" w:rsidR="005A5ACC" w:rsidRPr="005A5ACC" w:rsidRDefault="005A5ACC" w:rsidP="00645DE6">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sidRPr="005A5ACC">
        <w:rPr>
          <w:rFonts w:eastAsia="等线"/>
          <w:b/>
          <w:i/>
          <w:szCs w:val="20"/>
          <w:lang w:eastAsia="zh-CN"/>
        </w:rPr>
        <w:t>C</w:t>
      </w:r>
      <w:r w:rsidRPr="005A5ACC">
        <w:rPr>
          <w:rFonts w:eastAsia="等线"/>
          <w:b/>
          <w:i/>
          <w:szCs w:val="20"/>
          <w:lang w:eastAsia="zh-CN"/>
        </w:rPr>
        <w:t>over 4 Layer (4T8R) in the study.</w:t>
      </w:r>
    </w:p>
    <w:p w14:paraId="1589BFA0" w14:textId="3204B50F" w:rsidR="00645DE6" w:rsidRDefault="00645DE6"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5263C565" w14:textId="76D6E432" w:rsidR="005A5ACC" w:rsidRPr="005A5ACC" w:rsidRDefault="005A5ACC" w:rsidP="005A5ACC">
      <w:pPr>
        <w:ind w:left="313" w:hanging="313"/>
        <w:rPr>
          <w:rFonts w:eastAsia="Malgun Gothic" w:hint="eastAsia"/>
          <w:b/>
          <w:u w:val="single"/>
          <w:lang w:eastAsia="ko-KR"/>
        </w:rPr>
      </w:pPr>
      <w:r w:rsidRPr="00DD20B3">
        <w:rPr>
          <w:b/>
          <w:u w:val="single"/>
          <w:lang w:eastAsia="ko-KR"/>
        </w:rPr>
        <w:t xml:space="preserve">Test Cases for MU-MIMO </w:t>
      </w:r>
    </w:p>
    <w:tbl>
      <w:tblPr>
        <w:tblStyle w:val="af"/>
        <w:tblW w:w="0" w:type="auto"/>
        <w:tblLook w:val="04A0" w:firstRow="1" w:lastRow="0" w:firstColumn="1" w:lastColumn="0" w:noHBand="0" w:noVBand="1"/>
      </w:tblPr>
      <w:tblGrid>
        <w:gridCol w:w="9117"/>
      </w:tblGrid>
      <w:tr w:rsidR="005A5ACC" w14:paraId="574BD984" w14:textId="77777777" w:rsidTr="00B56D08">
        <w:tc>
          <w:tcPr>
            <w:tcW w:w="9117" w:type="dxa"/>
          </w:tcPr>
          <w:p w14:paraId="12EDDF13" w14:textId="77777777" w:rsidR="005A5ACC" w:rsidRPr="00EB78EF" w:rsidRDefault="005A5ACC"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720224D4" w14:textId="5C77B13A" w:rsidR="005A5ACC" w:rsidRPr="005A5ACC" w:rsidRDefault="005A5ACC" w:rsidP="00B56D08">
            <w:pPr>
              <w:ind w:left="312" w:hanging="312"/>
              <w:rPr>
                <w:rFonts w:eastAsiaTheme="minorEastAsia" w:hint="eastAsia"/>
                <w:i/>
                <w:lang w:eastAsia="zh-CN"/>
              </w:rPr>
            </w:pPr>
            <w:r w:rsidRPr="005A5ACC">
              <w:rPr>
                <w:rFonts w:eastAsiaTheme="minorEastAsia"/>
                <w:i/>
                <w:lang w:eastAsia="zh-CN"/>
              </w:rPr>
              <w:t>Companies to bring proposals at the next meeting.</w:t>
            </w:r>
          </w:p>
        </w:tc>
      </w:tr>
    </w:tbl>
    <w:p w14:paraId="721B0DD0" w14:textId="77777777" w:rsidR="005A5ACC" w:rsidRPr="005A5ACC" w:rsidRDefault="005A5ACC" w:rsidP="005A5ACC">
      <w:pPr>
        <w:ind w:left="312" w:hanging="312"/>
        <w:rPr>
          <w:rFonts w:eastAsia="Malgun Gothic" w:hint="eastAsia"/>
          <w:b/>
          <w:u w:val="single"/>
          <w:lang w:eastAsia="ko-KR"/>
        </w:rPr>
      </w:pPr>
    </w:p>
    <w:p w14:paraId="79A2CCF3" w14:textId="4E5E6A2B" w:rsidR="005A5ACC" w:rsidRPr="005A5ACC" w:rsidRDefault="005A5ACC"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5A5ACC">
        <w:rPr>
          <w:rFonts w:eastAsia="等线"/>
          <w:szCs w:val="20"/>
          <w:lang w:eastAsia="zh-CN"/>
        </w:rPr>
        <w:t>MU-MIMO is widely used in 5G NR deployments and UE demodulation tests under intra cell inter user interference are mandatory for all UEs. We would like to study the performance difference between CDL and TDL under such popular scenarios.</w:t>
      </w:r>
    </w:p>
    <w:p w14:paraId="171BD2B5" w14:textId="1DC6C7D4" w:rsidR="005A5ACC" w:rsidRPr="005A5ACC" w:rsidRDefault="005A5ACC" w:rsidP="00CC19F8">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Cover MU-MIMO scenario in the study.</w:t>
      </w:r>
    </w:p>
    <w:p w14:paraId="341AF270" w14:textId="77777777" w:rsidR="005A5ACC" w:rsidRPr="00645DE6" w:rsidRDefault="005A5ACC" w:rsidP="00CC19F8">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1B97755E" w14:textId="77777777" w:rsidR="005A5ACC" w:rsidRDefault="005A5ACC" w:rsidP="005A5ACC">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sidRPr="005A5ACC">
        <w:rPr>
          <w:rFonts w:eastAsia="等线"/>
          <w:b/>
          <w:i/>
          <w:szCs w:val="20"/>
          <w:lang w:eastAsia="zh-CN"/>
        </w:rPr>
        <w:t>In Rel-16, RAN4 has compared the performance difference between wideband and sub-band PMI reporting, however, negligible performance gain was observed under TDL channel modeling.</w:t>
      </w:r>
    </w:p>
    <w:p w14:paraId="1C7E5C03" w14:textId="77777777" w:rsidR="005A5ACC" w:rsidRDefault="005A5ACC" w:rsidP="005A5ACC">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C</w:t>
      </w:r>
      <w:r w:rsidRPr="005A5ACC">
        <w:rPr>
          <w:rFonts w:eastAsia="等线"/>
          <w:b/>
          <w:i/>
          <w:szCs w:val="20"/>
          <w:lang w:eastAsia="zh-CN"/>
        </w:rPr>
        <w:t>over PMI reporting in the study to better study the limitation of TDL modeling.</w:t>
      </w:r>
    </w:p>
    <w:p w14:paraId="369C8FCB" w14:textId="77777777" w:rsidR="005A5ACC" w:rsidRPr="005A5ACC" w:rsidRDefault="005A5ACC" w:rsidP="005A5ACC">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sidRPr="005A5ACC">
        <w:rPr>
          <w:rFonts w:eastAsia="等线"/>
          <w:b/>
          <w:i/>
          <w:szCs w:val="20"/>
          <w:lang w:eastAsia="zh-CN"/>
        </w:rPr>
        <w:t>Cover 4 Layer (4T8R) in the study.</w:t>
      </w:r>
    </w:p>
    <w:p w14:paraId="5AFA7A74" w14:textId="0DFA5FC5" w:rsidR="001A323B" w:rsidRPr="005A5ACC" w:rsidRDefault="005A5ACC"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Cover MU-MIMO scenario in the study.</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B935CD7" w14:textId="79001535" w:rsidR="00875E5A" w:rsidRPr="003A77D3" w:rsidRDefault="00CA04D9" w:rsidP="003A77D3">
      <w:pPr>
        <w:pStyle w:val="2"/>
        <w:rPr>
          <w:lang w:val="en-GB"/>
        </w:rPr>
      </w:pPr>
      <w:r w:rsidRPr="00EB78EF">
        <w:rPr>
          <w:lang w:val="en-GB"/>
        </w:rPr>
        <w:t>R4-2413570</w:t>
      </w:r>
      <w:r w:rsidRPr="005F14AC">
        <w:rPr>
          <w:rFonts w:hint="eastAsia"/>
          <w:lang w:val="en-GB"/>
        </w:rPr>
        <w:t xml:space="preserve">, </w:t>
      </w:r>
      <w:r w:rsidR="003A77D3" w:rsidRPr="003A77D3">
        <w:t>Way Forward for [</w:t>
      </w:r>
      <w:proofErr w:type="gramStart"/>
      <w:r w:rsidR="003A77D3" w:rsidRPr="003A77D3">
        <w:t>112][</w:t>
      </w:r>
      <w:proofErr w:type="gramEnd"/>
      <w:r w:rsidR="003A77D3" w:rsidRPr="003A77D3">
        <w:t xml:space="preserve">327] </w:t>
      </w:r>
      <w:proofErr w:type="spellStart"/>
      <w:r w:rsidR="003A77D3" w:rsidRPr="003A77D3">
        <w:t>FS_NR_demod_SCM</w:t>
      </w:r>
      <w:proofErr w:type="spellEnd"/>
      <w:r w:rsidRPr="005F14AC">
        <w:rPr>
          <w:rFonts w:hint="eastAsia"/>
          <w:lang w:val="en-GB"/>
        </w:rPr>
        <w:t xml:space="preserve">, </w:t>
      </w:r>
      <w:r w:rsidR="003A77D3">
        <w:rPr>
          <w:lang w:val="en-GB"/>
        </w:rPr>
        <w:t>Nokia</w:t>
      </w:r>
      <w:r w:rsidRPr="005F14AC">
        <w:rPr>
          <w:rFonts w:hint="eastAsia"/>
          <w:lang w:val="en-GB"/>
        </w:rPr>
        <w:t>, RAN</w:t>
      </w:r>
      <w:r>
        <w:rPr>
          <w:lang w:val="en-GB"/>
        </w:rPr>
        <w:t>4#112</w:t>
      </w:r>
      <w:r w:rsidRPr="005F14AC">
        <w:rPr>
          <w:rFonts w:hint="eastAsia"/>
          <w:lang w:val="en-GB"/>
        </w:rPr>
        <w:t xml:space="preserve">, </w:t>
      </w:r>
      <w:r>
        <w:rPr>
          <w:lang w:val="en-GB"/>
        </w:rPr>
        <w:t>Aug 2024</w:t>
      </w:r>
      <w:r w:rsidRPr="005F14AC">
        <w:rPr>
          <w:rFonts w:hint="eastAsia"/>
          <w:lang w:val="en-GB"/>
        </w:rPr>
        <w:t>.</w:t>
      </w:r>
    </w:p>
    <w:sectPr w:rsidR="00875E5A" w:rsidRPr="003A77D3"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1BC68" w14:textId="77777777" w:rsidR="00F72E28" w:rsidRDefault="00F72E28" w:rsidP="00AE40BE">
      <w:pPr>
        <w:ind w:left="312" w:hanging="312"/>
      </w:pPr>
      <w:r>
        <w:separator/>
      </w:r>
    </w:p>
  </w:endnote>
  <w:endnote w:type="continuationSeparator" w:id="0">
    <w:p w14:paraId="6A012CEA" w14:textId="77777777" w:rsidR="00F72E28" w:rsidRDefault="00F72E2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D0CAC" w14:textId="77777777" w:rsidR="00F72E28" w:rsidRDefault="00F72E28" w:rsidP="00AE40BE">
      <w:pPr>
        <w:ind w:left="312" w:hanging="312"/>
      </w:pPr>
      <w:r>
        <w:separator/>
      </w:r>
    </w:p>
  </w:footnote>
  <w:footnote w:type="continuationSeparator" w:id="0">
    <w:p w14:paraId="41001247" w14:textId="77777777" w:rsidR="00F72E28" w:rsidRDefault="00F72E2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4"/>
  </w:num>
  <w:num w:numId="3">
    <w:abstractNumId w:val="9"/>
  </w:num>
  <w:num w:numId="4">
    <w:abstractNumId w:val="27"/>
  </w:num>
  <w:num w:numId="5">
    <w:abstractNumId w:val="14"/>
  </w:num>
  <w:num w:numId="6">
    <w:abstractNumId w:val="19"/>
  </w:num>
  <w:num w:numId="7">
    <w:abstractNumId w:val="29"/>
  </w:num>
  <w:num w:numId="8">
    <w:abstractNumId w:val="6"/>
  </w:num>
  <w:num w:numId="9">
    <w:abstractNumId w:val="8"/>
  </w:num>
  <w:num w:numId="10">
    <w:abstractNumId w:val="26"/>
  </w:num>
  <w:num w:numId="11">
    <w:abstractNumId w:val="22"/>
  </w:num>
  <w:num w:numId="12">
    <w:abstractNumId w:val="2"/>
  </w:num>
  <w:num w:numId="13">
    <w:abstractNumId w:val="23"/>
  </w:num>
  <w:num w:numId="14">
    <w:abstractNumId w:val="15"/>
  </w:num>
  <w:num w:numId="15">
    <w:abstractNumId w:val="17"/>
  </w:num>
  <w:num w:numId="16">
    <w:abstractNumId w:val="30"/>
  </w:num>
  <w:num w:numId="17">
    <w:abstractNumId w:val="11"/>
  </w:num>
  <w:num w:numId="18">
    <w:abstractNumId w:val="3"/>
  </w:num>
  <w:num w:numId="19">
    <w:abstractNumId w:val="13"/>
  </w:num>
  <w:num w:numId="20">
    <w:abstractNumId w:val="16"/>
  </w:num>
  <w:num w:numId="21">
    <w:abstractNumId w:val="21"/>
  </w:num>
  <w:num w:numId="22">
    <w:abstractNumId w:val="31"/>
  </w:num>
  <w:num w:numId="23">
    <w:abstractNumId w:val="12"/>
  </w:num>
  <w:num w:numId="24">
    <w:abstractNumId w:val="1"/>
  </w:num>
  <w:num w:numId="25">
    <w:abstractNumId w:val="30"/>
  </w:num>
  <w:num w:numId="26">
    <w:abstractNumId w:val="4"/>
  </w:num>
  <w:num w:numId="27">
    <w:abstractNumId w:val="7"/>
  </w:num>
  <w:num w:numId="28">
    <w:abstractNumId w:val="0"/>
  </w:num>
  <w:num w:numId="29">
    <w:abstractNumId w:val="31"/>
  </w:num>
  <w:num w:numId="30">
    <w:abstractNumId w:val="25"/>
  </w:num>
  <w:num w:numId="31">
    <w:abstractNumId w:val="5"/>
  </w:num>
  <w:num w:numId="32">
    <w:abstractNumId w:val="20"/>
  </w:num>
  <w:num w:numId="33">
    <w:abstractNumId w:val="10"/>
  </w:num>
  <w:num w:numId="3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A77D3"/>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53BE2"/>
    <w:rsid w:val="005554D9"/>
    <w:rsid w:val="0055604C"/>
    <w:rsid w:val="00563ACB"/>
    <w:rsid w:val="00565F4D"/>
    <w:rsid w:val="0057336E"/>
    <w:rsid w:val="00574186"/>
    <w:rsid w:val="00580BE1"/>
    <w:rsid w:val="005812CF"/>
    <w:rsid w:val="005831B6"/>
    <w:rsid w:val="005842DB"/>
    <w:rsid w:val="0058551D"/>
    <w:rsid w:val="005A5ACC"/>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C6D"/>
    <w:rsid w:val="00744F74"/>
    <w:rsid w:val="0074766E"/>
    <w:rsid w:val="00750860"/>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4E6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64C52"/>
    <w:rsid w:val="00F675BB"/>
    <w:rsid w:val="00F70364"/>
    <w:rsid w:val="00F72E28"/>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085A9-40A3-4102-80DE-3B619AEB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464</Words>
  <Characters>2651</Characters>
  <Application>Microsoft Office Word</Application>
  <DocSecurity>0</DocSecurity>
  <Lines>22</Lines>
  <Paragraphs>6</Paragraphs>
  <ScaleCrop>false</ScaleCrop>
  <Company>Microsoft</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5</cp:revision>
  <dcterms:created xsi:type="dcterms:W3CDTF">2024-10-05T15:51:00Z</dcterms:created>
  <dcterms:modified xsi:type="dcterms:W3CDTF">2024-10-05T16:09:00Z</dcterms:modified>
</cp:coreProperties>
</file>